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center"/>
        <w:rPr>
          <w:rFonts w:ascii="Calibri" w:hAnsi="Calibri" w:cs="Times New Roman" w:asciiTheme="minorHAnsi" w:hAnsiTheme="minorHAnsi"/>
        </w:rPr>
      </w:pPr>
      <w:r>
        <w:rPr>
          <w:rStyle w:val="Mocnowyrniony"/>
          <w:rFonts w:cs="Times New Roman"/>
          <w:color w:val="272725"/>
        </w:rPr>
        <w:t>UCHWAŁA NR</w:t>
      </w:r>
    </w:p>
    <w:p>
      <w:pPr>
        <w:pStyle w:val="Tretekstu"/>
        <w:widowControl/>
        <w:spacing w:lineRule="auto" w:line="276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Style w:val="Mocnowyrniony"/>
          <w:rFonts w:cs="Times New Roman" w:ascii="Calibri" w:hAnsi="Calibri" w:asciiTheme="minorHAnsi" w:hAnsiTheme="minorHAnsi"/>
          <w:color w:val="272725"/>
          <w:sz w:val="22"/>
          <w:szCs w:val="22"/>
        </w:rPr>
        <w:t xml:space="preserve"> ………</w:t>
      </w:r>
      <w:r>
        <w:rPr>
          <w:rStyle w:val="Mocnowyrniony"/>
          <w:rFonts w:cs="Times New Roman" w:ascii="Calibri" w:hAnsi="Calibri" w:asciiTheme="minorHAnsi" w:hAnsiTheme="minorHAnsi"/>
          <w:color w:val="272725"/>
          <w:sz w:val="22"/>
          <w:szCs w:val="22"/>
        </w:rPr>
        <w:t>.</w:t>
      </w:r>
    </w:p>
    <w:p>
      <w:pPr>
        <w:pStyle w:val="Tretekstu"/>
        <w:widowControl/>
        <w:spacing w:lineRule="auto" w:line="276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Style w:val="Mocnowyrniony"/>
          <w:rFonts w:cs="Times New Roman" w:ascii="Calibri" w:hAnsi="Calibri" w:asciiTheme="minorHAnsi" w:hAnsiTheme="minorHAnsi"/>
          <w:color w:val="272725"/>
          <w:sz w:val="22"/>
          <w:szCs w:val="22"/>
        </w:rPr>
        <w:t xml:space="preserve">RADY MIASTA GRAJEWO </w:t>
      </w:r>
    </w:p>
    <w:p>
      <w:pPr>
        <w:pStyle w:val="Tretekstu"/>
        <w:widowControl/>
        <w:spacing w:lineRule="auto" w:line="276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Style w:val="Mocnowyrniony"/>
          <w:rFonts w:cs="Times New Roman" w:ascii="Calibri" w:hAnsi="Calibri" w:asciiTheme="minorHAnsi" w:hAnsiTheme="minorHAnsi"/>
          <w:color w:val="272725"/>
          <w:sz w:val="22"/>
          <w:szCs w:val="22"/>
        </w:rPr>
        <w:t>z dnia ………</w:t>
      </w:r>
    </w:p>
    <w:p>
      <w:pPr>
        <w:pStyle w:val="Tretekstu"/>
        <w:widowControl/>
        <w:spacing w:lineRule="auto" w:line="276"/>
        <w:jc w:val="center"/>
        <w:rPr/>
      </w:pPr>
      <w:r>
        <w:rPr>
          <w:rStyle w:val="Mocnowyrniony"/>
          <w:rFonts w:cs="Times New Roman" w:ascii="Calibri" w:hAnsi="Calibri" w:asciiTheme="minorHAnsi" w:hAnsiTheme="minorHAnsi"/>
          <w:color w:val="272725"/>
          <w:sz w:val="22"/>
          <w:szCs w:val="22"/>
        </w:rPr>
        <w:t xml:space="preserve">w sprawie przyjęcia </w:t>
      </w:r>
      <w:r>
        <w:rPr>
          <w:rFonts w:cs="Times New Roman" w:ascii="Calibri" w:hAnsi="Calibri" w:asciiTheme="minorHAnsi" w:hAnsiTheme="minorHAnsi"/>
          <w:b/>
          <w:sz w:val="22"/>
          <w:szCs w:val="22"/>
        </w:rPr>
        <w:t xml:space="preserve"> Gminnego Programu Rewitalizacji Miasta Grajewo </w:t>
      </w:r>
      <w:r>
        <w:rPr>
          <w:rFonts w:cs="Times New Roman" w:ascii="Calibri" w:hAnsi="Calibri" w:asciiTheme="minorHAnsi" w:hAnsiTheme="minorHAnsi"/>
          <w:b/>
          <w:sz w:val="22"/>
          <w:szCs w:val="22"/>
        </w:rPr>
        <w:t>na lata 2017 - 2027</w:t>
      </w:r>
    </w:p>
    <w:p>
      <w:pPr>
        <w:pStyle w:val="Normal"/>
        <w:spacing w:lineRule="auto" w:line="276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"/>
        <w:spacing w:lineRule="auto" w:line="276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color w:val="272725"/>
        </w:rPr>
        <w:t xml:space="preserve">Na  podstawie art. 18 ust. 2 pkt 15 ustawy z dnia 8 marca 1990 r. o samorządzie gminnym (Dz. U. z 2017 r.  poz. </w:t>
      </w:r>
      <w:r>
        <w:rPr>
          <w:rFonts w:cs="Times New Roman"/>
          <w:color w:val="272725"/>
        </w:rPr>
        <w:t>1875</w:t>
      </w:r>
      <w:r>
        <w:rPr>
          <w:rFonts w:cs="Times New Roman"/>
          <w:color w:val="272725"/>
        </w:rPr>
        <w:t>),  w związku z art. 14 ust. 1 i art. 19 ustawy  z dnia 9  października 2015 r.  o rewitalizacji (Dz. U. z 20</w:t>
      </w:r>
      <w:r>
        <w:rPr>
          <w:rFonts w:cs="Times New Roman"/>
          <w:color w:val="272725"/>
        </w:rPr>
        <w:t>17</w:t>
      </w:r>
      <w:r>
        <w:rPr>
          <w:rFonts w:cs="Times New Roman"/>
          <w:color w:val="272725"/>
        </w:rPr>
        <w:t>, poz. 1</w:t>
      </w:r>
      <w:r>
        <w:rPr>
          <w:rFonts w:cs="Times New Roman"/>
          <w:color w:val="272725"/>
        </w:rPr>
        <w:t>023</w:t>
      </w:r>
      <w:r>
        <w:rPr>
          <w:rFonts w:cs="Times New Roman"/>
          <w:color w:val="272725"/>
        </w:rPr>
        <w:t xml:space="preserve">, poz. </w:t>
      </w:r>
      <w:r>
        <w:rPr>
          <w:rFonts w:cs="Times New Roman"/>
          <w:color w:val="272725"/>
        </w:rPr>
        <w:t>1529</w:t>
      </w:r>
      <w:r>
        <w:rPr>
          <w:rFonts w:cs="Times New Roman"/>
          <w:color w:val="272725"/>
        </w:rPr>
        <w:t xml:space="preserve">), </w:t>
      </w:r>
      <w:r>
        <w:rPr>
          <w:rFonts w:cs="Times New Roman"/>
          <w:b/>
          <w:bCs/>
          <w:color w:val="272725"/>
        </w:rPr>
        <w:t>Rada Miasta Grajewo</w:t>
      </w:r>
      <w:r>
        <w:rPr>
          <w:rFonts w:cs="Times New Roman"/>
          <w:b/>
          <w:bCs/>
          <w:color w:val="272725"/>
        </w:rPr>
        <w:t xml:space="preserve"> </w:t>
      </w:r>
      <w:r>
        <w:rPr>
          <w:rStyle w:val="Mocnowyrniony"/>
          <w:rFonts w:cs="Times New Roman"/>
          <w:b/>
          <w:bCs/>
          <w:color w:val="272725"/>
        </w:rPr>
        <w:t>uchwala, co następuje:</w:t>
      </w:r>
    </w:p>
    <w:p>
      <w:pPr>
        <w:pStyle w:val="Tretekstu"/>
        <w:widowControl/>
        <w:spacing w:lineRule="auto" w:line="276"/>
        <w:jc w:val="both"/>
        <w:rPr>
          <w:rStyle w:val="Mocnowyrniony"/>
          <w:rFonts w:ascii="Calibri" w:hAnsi="Calibri" w:cs="Times New Roman" w:asciiTheme="minorHAnsi" w:hAnsiTheme="minorHAnsi"/>
          <w:b w:val="false"/>
          <w:b w:val="false"/>
          <w:color w:val="272725"/>
          <w:sz w:val="22"/>
          <w:szCs w:val="22"/>
        </w:rPr>
      </w:pPr>
      <w:r>
        <w:rPr>
          <w:rFonts w:cs="Times New Roman" w:ascii="Calibri" w:hAnsi="Calibri"/>
          <w:b w:val="false"/>
          <w:color w:val="272725"/>
          <w:sz w:val="22"/>
          <w:szCs w:val="22"/>
        </w:rPr>
      </w:r>
    </w:p>
    <w:p>
      <w:pPr>
        <w:pStyle w:val="Tretekstu"/>
        <w:widowControl/>
        <w:spacing w:lineRule="auto" w:line="276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Style w:val="Mocnowyrniony"/>
          <w:rFonts w:cs="Times New Roman" w:ascii="Calibri" w:hAnsi="Calibri" w:asciiTheme="minorHAnsi" w:hAnsiTheme="minorHAnsi"/>
          <w:b w:val="false"/>
          <w:color w:val="272725"/>
          <w:sz w:val="22"/>
          <w:szCs w:val="22"/>
        </w:rPr>
        <w:t>§ 1.</w:t>
      </w:r>
    </w:p>
    <w:p>
      <w:pPr>
        <w:pStyle w:val="Normal"/>
        <w:spacing w:lineRule="auto" w:line="276"/>
        <w:jc w:val="both"/>
        <w:rPr/>
      </w:pPr>
      <w:r>
        <w:rPr>
          <w:rFonts w:cs="Arial"/>
        </w:rPr>
        <w:t>Uchwala się Gminny Program Rewitalizacji Miasta Grajewo</w:t>
      </w:r>
      <w:r>
        <w:rPr>
          <w:rFonts w:cs="Times New Roman"/>
          <w:color w:val="272725"/>
        </w:rPr>
        <w:t xml:space="preserve"> </w:t>
      </w:r>
      <w:r>
        <w:rPr>
          <w:rFonts w:cs="Times New Roman"/>
          <w:color w:val="272725"/>
        </w:rPr>
        <w:t>na lata 2017 – 2027, stanowiący załącznik do niniejszej uchwały.</w:t>
      </w:r>
    </w:p>
    <w:p>
      <w:pPr>
        <w:pStyle w:val="Tretekstu"/>
        <w:widowControl/>
        <w:spacing w:lineRule="auto" w:line="276"/>
        <w:jc w:val="center"/>
        <w:rPr>
          <w:rFonts w:ascii="Calibri" w:hAnsi="Calibri" w:cs="Times New Roman" w:asciiTheme="minorHAnsi" w:hAnsiTheme="minorHAnsi"/>
          <w:bCs/>
          <w:color w:val="272725"/>
          <w:sz w:val="22"/>
          <w:szCs w:val="22"/>
        </w:rPr>
      </w:pPr>
      <w:r>
        <w:rPr>
          <w:rStyle w:val="Mocnowyrniony"/>
          <w:rFonts w:cs="Times New Roman" w:ascii="Calibri" w:hAnsi="Calibri" w:asciiTheme="minorHAnsi" w:hAnsiTheme="minorHAnsi"/>
          <w:b w:val="false"/>
          <w:color w:val="272725"/>
          <w:sz w:val="22"/>
          <w:szCs w:val="22"/>
        </w:rPr>
        <w:t>§ 2.</w:t>
      </w:r>
    </w:p>
    <w:p>
      <w:pPr>
        <w:pStyle w:val="Tretekstu"/>
        <w:widowControl/>
        <w:spacing w:lineRule="auto" w:line="276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272725"/>
          <w:sz w:val="22"/>
          <w:szCs w:val="22"/>
        </w:rPr>
        <w:t>Wykonanie uchwały powierza się Burmistrzowi Miasta.</w:t>
      </w:r>
    </w:p>
    <w:p>
      <w:pPr>
        <w:pStyle w:val="Tretekstu"/>
        <w:widowControl/>
        <w:spacing w:lineRule="auto" w:line="276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Style w:val="Mocnowyrniony"/>
          <w:rFonts w:cs="Times New Roman" w:ascii="Calibri" w:hAnsi="Calibri" w:asciiTheme="minorHAnsi" w:hAnsiTheme="minorHAnsi"/>
          <w:b w:val="false"/>
          <w:color w:val="272725"/>
          <w:sz w:val="22"/>
          <w:szCs w:val="22"/>
        </w:rPr>
        <w:t>§ 3.</w:t>
      </w:r>
    </w:p>
    <w:p>
      <w:pPr>
        <w:pStyle w:val="Tretekstu"/>
        <w:widowControl/>
        <w:spacing w:lineRule="auto" w:line="276"/>
        <w:jc w:val="both"/>
        <w:rPr/>
      </w:pPr>
      <w:r>
        <w:rPr>
          <w:rFonts w:cs="Times New Roman" w:ascii="Calibri" w:hAnsi="Calibri" w:asciiTheme="minorHAnsi" w:hAnsiTheme="minorHAnsi"/>
          <w:color w:val="272725"/>
          <w:sz w:val="22"/>
          <w:szCs w:val="22"/>
        </w:rPr>
        <w:t xml:space="preserve">Uchwała wchodzi w życie </w:t>
      </w:r>
      <w:r>
        <w:rPr>
          <w:rFonts w:cs="Times New Roman" w:ascii="Calibri" w:hAnsi="Calibri" w:asciiTheme="minorHAnsi" w:hAnsiTheme="minorHAnsi"/>
          <w:color w:val="272725"/>
          <w:sz w:val="22"/>
          <w:szCs w:val="22"/>
        </w:rPr>
        <w:t>z dniem podjęcia.</w:t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/>
          <w:b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/>
          <w:b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/>
          <w:b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/>
          <w:b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/>
          <w:b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bookmarkStart w:id="0" w:name="_GoBack"/>
      <w:bookmarkStart w:id="1" w:name="_GoBack"/>
      <w:bookmarkEnd w:id="1"/>
      <w:r>
        <w:rPr>
          <w:rFonts w:cs="Times New Roman"/>
          <w:b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/>
          <w:b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/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/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/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/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Times New Roman" w:asciiTheme="minorHAnsi" w:hAnsiTheme="minorHAnsi"/>
          <w:b/>
          <w:b/>
        </w:rPr>
      </w:pPr>
      <w:r>
        <w:rPr>
          <w:rFonts w:cs="Times New Roman"/>
          <w:b/>
        </w:rPr>
        <w:t>UZASADNIENIE</w:t>
      </w:r>
    </w:p>
    <w:p>
      <w:pPr>
        <w:pStyle w:val="Normal"/>
        <w:spacing w:lineRule="auto" w:line="276" w:before="0" w:after="12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Miasto Grajewo zamierza opracować i realizować na swoim obszarze program rewitalizacji, polegający na wyprowadzaniu ze stanu kryzysowego obszarów zdegradowanych, prowadzony w sposób kompleksowy, poprzez zintegrowane działania na rzecz lokalnej społeczności, przestrzeni i gospodarki, skoncentrowany terytorialnie, prowadzony przez interesariuszy rewitalizacji.</w:t>
      </w:r>
    </w:p>
    <w:p>
      <w:pPr>
        <w:pStyle w:val="Normal"/>
        <w:spacing w:lineRule="auto" w:line="276" w:before="0" w:after="12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 xml:space="preserve">Podjęcie przez Radę Miasta uchwały w sprawie przyjęcia Gminnego Programu Rewitalizacji Miasta Grajewo jest warunkiem koniecznym do ubiegania się o dofinansowanie projektów inwestycyjnych ze środków Unii Europejskiej w perspektywie finansowej na lata 2014-2020 </w:t>
        <w:br/>
        <w:t>w zakresie rewitalizacji zdegradowanych obszarów.</w:t>
      </w:r>
    </w:p>
    <w:p>
      <w:pPr>
        <w:pStyle w:val="Normal"/>
        <w:spacing w:lineRule="auto" w:line="276" w:before="0" w:after="12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Po przyjęciu przez Radę Miasta przedmiotowy Gminny Program Rewitalizacji stanowić będzie program działań obejmujący projekty ze sfery społecznej, przestrzenno-funkcjonalnej, gospodarczej, środowiskowej i kulturowej.</w:t>
      </w:r>
    </w:p>
    <w:p>
      <w:pPr>
        <w:pStyle w:val="Normal"/>
        <w:spacing w:lineRule="auto" w:line="276" w:before="0" w:after="12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Interesariuszami rewitalizacji, są w szczególności: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714" w:hanging="357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 xml:space="preserve">mieszkańcy obszaru rewitalizacji oraz właściciele, użytkownicy wieczyści nieruchomości </w:t>
        <w:br/>
        <w:t>i podmioty zarządzające nieruchomościami znajdującymi się na tym obszarze, w tym spółdzielnie mieszkaniowe, wspólnoty mieszkaniowe i towarzystwa budownictwa społecznego;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714" w:hanging="357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mieszkańcy gminy inni niż wymienieni w pkt 1;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714" w:hanging="357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podmioty prowadzące lub zamierzające prowadzić na obszarze gminy działalność gospodarczą;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714" w:hanging="357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podmioty prowadzące lub zamierzające prowadzić na obszarze gminy działalność społeczną, w tym organizacje pozarządowe i grupy nieformalne;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714" w:hanging="357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jednostki samorządu terytorialnego i ich jednostki organizacyjne;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714" w:hanging="357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organy władzy publicznej;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 w:before="0" w:after="0"/>
        <w:ind w:left="714" w:hanging="357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podmioty, inne niż wymienione w pkt 6, realizujące na obszarze rewitalizacji uprawnienia Skarbu Państwa.</w:t>
      </w:r>
    </w:p>
    <w:p>
      <w:pPr>
        <w:pStyle w:val="ListParagraph"/>
        <w:suppressAutoHyphens w:val="false"/>
        <w:spacing w:lineRule="auto" w:line="276" w:before="0" w:after="0"/>
        <w:ind w:left="714" w:hanging="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 xml:space="preserve">Gminny Program Rewitalizacji opracowany został w oparciu o szeroko zakrojone analizy i konsultacje społeczne. Obszary wskazane do rewitalizacji odznaczają się szczególną koncentracją negatywnych zjawisk społecznych, współwystępujących z problemami środowiskowymi oraz przestrzenno-funkcjonalnymi oraz posiadają istotne znaczenie dla rozwoju lokalnego. </w:t>
      </w:r>
    </w:p>
    <w:p>
      <w:pPr>
        <w:pStyle w:val="Normal"/>
        <w:spacing w:lineRule="auto" w:line="276" w:before="0" w:after="12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Działania rewitalizacji w kluczowy sposób przyczynią się do podniesienia jakości życia mieszkańców obszarów rewitalizowanych, a wszelkie pozytywne impulsy pozytywnie wpłyną również na okoliczne obszary.</w:t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1b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cs="Calibri" w:eastAsia="Calibri"/>
      <w:color w:val="auto"/>
      <w:sz w:val="22"/>
      <w:szCs w:val="22"/>
      <w:lang w:eastAsia="zh-CN" w:val="pl-PL" w:bidi="ar-SA"/>
    </w:rPr>
  </w:style>
  <w:style w:type="paragraph" w:styleId="Nagwek1">
    <w:name w:val="Heading 1"/>
    <w:basedOn w:val="Normal"/>
    <w:link w:val="Nagwek1Znak"/>
    <w:uiPriority w:val="9"/>
    <w:qFormat/>
    <w:rsid w:val="002031bc"/>
    <w:pPr>
      <w:keepNext/>
      <w:keepLines/>
      <w:tabs>
        <w:tab w:val="left" w:pos="432" w:leader="none"/>
      </w:tabs>
      <w:spacing w:before="480" w:after="0"/>
      <w:ind w:left="432" w:hanging="432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"/>
    <w:link w:val="Nagwek2Znak"/>
    <w:uiPriority w:val="9"/>
    <w:qFormat/>
    <w:rsid w:val="002031b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"/>
    <w:link w:val="Nagwek3Znak"/>
    <w:uiPriority w:val="9"/>
    <w:qFormat/>
    <w:rsid w:val="002031b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"/>
    <w:link w:val="Nagwek4Znak"/>
    <w:qFormat/>
    <w:rsid w:val="002031bc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031bc"/>
    <w:rPr>
      <w:rFonts w:ascii="Cambria" w:hAnsi="Cambria"/>
      <w:b/>
      <w:bCs/>
      <w:color w:val="365F91"/>
      <w:sz w:val="28"/>
      <w:szCs w:val="28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031bc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031bc"/>
    <w:rPr>
      <w:rFonts w:ascii="Cambria" w:hAnsi="Cambria"/>
      <w:b/>
      <w:bCs/>
      <w:color w:val="4F81BD"/>
      <w:sz w:val="22"/>
      <w:szCs w:val="22"/>
      <w:lang w:eastAsia="zh-CN"/>
    </w:rPr>
  </w:style>
  <w:style w:type="character" w:styleId="Nagwek4Znak" w:customStyle="1">
    <w:name w:val="Nagłówek 4 Znak"/>
    <w:basedOn w:val="DefaultParagraphFont"/>
    <w:link w:val="Nagwek4"/>
    <w:qFormat/>
    <w:rsid w:val="002031bc"/>
    <w:rPr>
      <w:rFonts w:ascii="Cambria" w:hAnsi="Cambria"/>
      <w:b/>
      <w:bCs/>
      <w:i/>
      <w:iCs/>
      <w:color w:val="4F81BD"/>
      <w:sz w:val="22"/>
      <w:szCs w:val="22"/>
      <w:lang w:eastAsia="zh-CN"/>
    </w:rPr>
  </w:style>
  <w:style w:type="character" w:styleId="TytuZnak" w:customStyle="1">
    <w:name w:val="Tytuł Znak"/>
    <w:link w:val="Tytu"/>
    <w:uiPriority w:val="10"/>
    <w:qFormat/>
    <w:rsid w:val="002031bc"/>
    <w:rPr>
      <w:rFonts w:ascii="Calibri Light" w:hAnsi="Calibri Light"/>
      <w:spacing w:val="-10"/>
      <w:sz w:val="56"/>
      <w:szCs w:val="56"/>
    </w:rPr>
  </w:style>
  <w:style w:type="character" w:styleId="PodtytuZnak" w:customStyle="1">
    <w:name w:val="Podtytuł Znak"/>
    <w:link w:val="Podtytu"/>
    <w:uiPriority w:val="11"/>
    <w:qFormat/>
    <w:rsid w:val="002031bc"/>
    <w:rPr>
      <w:rFonts w:ascii="Calibri" w:hAnsi="Calibri"/>
      <w:color w:val="5A5A5A"/>
      <w:spacing w:val="15"/>
      <w:sz w:val="22"/>
      <w:szCs w:val="22"/>
    </w:rPr>
  </w:style>
  <w:style w:type="character" w:styleId="Strong">
    <w:name w:val="Strong"/>
    <w:qFormat/>
    <w:rsid w:val="002031bc"/>
    <w:rPr>
      <w:b/>
      <w:bCs/>
    </w:rPr>
  </w:style>
  <w:style w:type="character" w:styleId="Wyrnienie">
    <w:name w:val="Wyróżnienie"/>
    <w:uiPriority w:val="20"/>
    <w:qFormat/>
    <w:rsid w:val="002031bc"/>
    <w:rPr>
      <w:i/>
      <w:iCs/>
    </w:rPr>
  </w:style>
  <w:style w:type="character" w:styleId="BezodstpwZnak" w:customStyle="1">
    <w:name w:val="Bez odstępów Znak"/>
    <w:link w:val="Bezodstpw"/>
    <w:uiPriority w:val="1"/>
    <w:qFormat/>
    <w:rsid w:val="002031bc"/>
    <w:rPr>
      <w:rFonts w:ascii="Calibri" w:hAnsi="Calibri" w:cs="Calibri"/>
      <w:sz w:val="22"/>
      <w:szCs w:val="22"/>
      <w:lang w:eastAsia="zh-CN"/>
    </w:rPr>
  </w:style>
  <w:style w:type="character" w:styleId="AkapitzlistZnak" w:customStyle="1">
    <w:name w:val="Akapit z listą Znak"/>
    <w:link w:val="Akapitzlist"/>
    <w:uiPriority w:val="99"/>
    <w:qFormat/>
    <w:rsid w:val="002031bc"/>
    <w:rPr>
      <w:rFonts w:ascii="Calibri" w:hAnsi="Calibri" w:cs="Calibri"/>
      <w:sz w:val="22"/>
      <w:szCs w:val="22"/>
      <w:lang w:eastAsia="zh-CN"/>
    </w:rPr>
  </w:style>
  <w:style w:type="character" w:styleId="CytatintensywnyZnak" w:customStyle="1">
    <w:name w:val="Cytat intensywny Znak"/>
    <w:link w:val="Cytatintensywny"/>
    <w:uiPriority w:val="30"/>
    <w:qFormat/>
    <w:rsid w:val="002031bc"/>
    <w:rPr>
      <w:rFonts w:ascii="Calibri" w:hAnsi="Calibri"/>
      <w:i/>
      <w:iCs/>
      <w:color w:val="5B9BD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031bc"/>
    <w:rPr>
      <w:i/>
      <w:iCs/>
      <w:color w:val="404040" w:themeColor="text1" w:themeTint="bf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fa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70fa2"/>
    <w:rPr>
      <w:rFonts w:ascii="Calibri" w:hAnsi="Calibri" w:cs="Calibri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70fa2"/>
    <w:rPr>
      <w:rFonts w:ascii="Calibri" w:hAnsi="Calibri" w:cs="Calibri"/>
      <w:b/>
      <w:bCs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0fa2"/>
    <w:rPr>
      <w:rFonts w:ascii="Tahoma" w:hAnsi="Tahoma" w:cs="Tahoma"/>
      <w:sz w:val="16"/>
      <w:szCs w:val="16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e708d"/>
    <w:rPr>
      <w:rFonts w:ascii="Calibri" w:hAnsi="Calibri" w:cs="Calibri"/>
      <w:sz w:val="22"/>
      <w:szCs w:val="22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e708d"/>
    <w:rPr>
      <w:rFonts w:ascii="Calibri" w:hAnsi="Calibri" w:cs="Calibri"/>
      <w:sz w:val="22"/>
      <w:szCs w:val="22"/>
      <w:lang w:eastAsia="zh-CN"/>
    </w:rPr>
  </w:style>
  <w:style w:type="character" w:styleId="Mocnowyrniony" w:customStyle="1">
    <w:name w:val="Mocno wyróżniony"/>
    <w:qFormat/>
    <w:rsid w:val="00ba1092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 w:customStyle="1">
    <w:name w:val="Body Text"/>
    <w:basedOn w:val="Normal"/>
    <w:rsid w:val="00ba1092"/>
    <w:pPr>
      <w:widowControl w:val="false"/>
      <w:suppressAutoHyphens w:val="false"/>
      <w:spacing w:lineRule="auto" w:line="288" w:before="0" w:after="140"/>
    </w:pPr>
    <w:rPr>
      <w:rFonts w:ascii="Liberation Serif" w:hAnsi="Liberation Serif" w:eastAsia="SimSun" w:cs="Lucida Sans"/>
      <w:sz w:val="24"/>
      <w:szCs w:val="24"/>
      <w:lang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qFormat/>
    <w:rsid w:val="00203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"/>
    <w:link w:val="TytuZnak"/>
    <w:uiPriority w:val="10"/>
    <w:qFormat/>
    <w:rsid w:val="002031bc"/>
    <w:pPr>
      <w:suppressAutoHyphens w:val="false"/>
      <w:spacing w:lineRule="auto" w:line="240" w:before="0" w:after="0"/>
      <w:contextualSpacing/>
    </w:pPr>
    <w:rPr>
      <w:rFonts w:ascii="Calibri Light" w:hAnsi="Calibri Light" w:cs="Times New Roman"/>
      <w:spacing w:val="-10"/>
      <w:sz w:val="56"/>
      <w:szCs w:val="56"/>
      <w:lang w:eastAsia="en-US"/>
    </w:rPr>
  </w:style>
  <w:style w:type="paragraph" w:styleId="Podtytu">
    <w:name w:val="Subtitle"/>
    <w:basedOn w:val="Normal"/>
    <w:link w:val="PodtytuZnak"/>
    <w:uiPriority w:val="11"/>
    <w:qFormat/>
    <w:rsid w:val="002031bc"/>
    <w:pPr>
      <w:suppressAutoHyphens w:val="false"/>
      <w:spacing w:lineRule="auto" w:line="259"/>
    </w:pPr>
    <w:rPr>
      <w:rFonts w:cs="Times New Roman"/>
      <w:color w:val="5A5A5A"/>
      <w:spacing w:val="15"/>
      <w:lang w:eastAsia="en-US"/>
    </w:rPr>
  </w:style>
  <w:style w:type="paragraph" w:styleId="NoSpacing">
    <w:name w:val="No Spacing"/>
    <w:link w:val="BezodstpwZnak"/>
    <w:uiPriority w:val="1"/>
    <w:qFormat/>
    <w:rsid w:val="002031bc"/>
    <w:pPr>
      <w:widowControl/>
      <w:suppressAutoHyphens w:val="true"/>
      <w:bidi w:val="0"/>
      <w:jc w:val="left"/>
    </w:pPr>
    <w:rPr>
      <w:rFonts w:ascii="Calibri" w:hAnsi="Calibri" w:cs="Calibri" w:eastAsia="Calibri"/>
      <w:color w:val="auto"/>
      <w:sz w:val="22"/>
      <w:szCs w:val="22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031bc"/>
    <w:pPr>
      <w:ind w:left="720" w:hanging="0"/>
    </w:pPr>
    <w:rPr/>
  </w:style>
  <w:style w:type="paragraph" w:styleId="IntenseQuote">
    <w:name w:val="Intense Quote"/>
    <w:basedOn w:val="Normal"/>
    <w:link w:val="CytatintensywnyZnak"/>
    <w:uiPriority w:val="30"/>
    <w:qFormat/>
    <w:rsid w:val="002031bc"/>
    <w:pPr>
      <w:pBdr>
        <w:top w:val="single" w:sz="4" w:space="10" w:color="5B9BD5"/>
        <w:bottom w:val="single" w:sz="4" w:space="10" w:color="5B9BD5"/>
      </w:pBdr>
      <w:suppressAutoHyphens w:val="false"/>
      <w:spacing w:lineRule="auto" w:line="259" w:before="360" w:after="360"/>
      <w:ind w:left="864" w:right="864" w:hanging="0"/>
      <w:jc w:val="center"/>
    </w:pPr>
    <w:rPr>
      <w:rFonts w:cs="Times New Roman"/>
      <w:i/>
      <w:iCs/>
      <w:color w:val="5B9BD5"/>
      <w:lang w:eastAsia="en-US"/>
    </w:rPr>
  </w:style>
  <w:style w:type="paragraph" w:styleId="TOCHeading">
    <w:name w:val="TOC Heading"/>
    <w:basedOn w:val="Nagwek1"/>
    <w:uiPriority w:val="39"/>
    <w:unhideWhenUsed/>
    <w:qFormat/>
    <w:rsid w:val="002031bc"/>
    <w:pPr>
      <w:suppressAutoHyphens w:val="false"/>
      <w:spacing w:lineRule="auto" w:line="259" w:before="240" w:after="0"/>
      <w:ind w:left="0" w:hanging="0"/>
    </w:pPr>
    <w:rPr>
      <w:rFonts w:ascii="Calibri Light" w:hAnsi="Calibri Light" w:eastAsia="Times New Roman"/>
      <w:b w:val="false"/>
      <w:bCs w:val="false"/>
      <w:color w:val="2E74B5"/>
      <w:sz w:val="32"/>
      <w:szCs w:val="32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70fa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70fa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0f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ce70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70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LibreOffice/5.3.2.2$Windows_x86 LibreOffice_project/6cd4f1ef626f15116896b1d8e1398b56da0d0ee1</Application>
  <Pages>2</Pages>
  <Words>376</Words>
  <Characters>2526</Characters>
  <CharactersWithSpaces>2882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2017-05-29T13:26:00Z</dcterms:created>
  <dc:creator>M.Borkowska</dc:creator>
  <dc:description/>
  <dc:language>pl-PL</dc:language>
  <cp:lastModifiedBy/>
  <dcterms:modified xsi:type="dcterms:W3CDTF">2017-11-16T13:13:40Z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